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법인세 결산자료 체크리스트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사업연도 결산자료와 주요 조정 사항을 확인하여 전달합니다.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[CHK-YYYYMM-번호]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회사·사업장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[회사명]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대상기간·직원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[기간 / 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제출·처리기한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검토자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법인세 결산자료 취합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1984"/>
        <w:gridCol w:w="4535"/>
        <w:gridCol w:w="3345"/>
      </w:tblGrid>
      <w:tr>
        <w:trPr>
          <w:tblHeader/>
        </w:trPr>
        <w:tc>
          <w:tcPr>
            <w:tcW w:type="dxa" w:w="198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확인항목</w:t>
            </w:r>
          </w:p>
        </w:tc>
        <w:tc>
          <w:tcPr>
            <w:tcW w:type="dxa" w:w="45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확인할 내용</w:t>
            </w:r>
          </w:p>
        </w:tc>
        <w:tc>
          <w:tcPr>
            <w:tcW w:type="dxa" w:w="334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처리상태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기본·변경사항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사업자·주주·임원·자본·사업장 변동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회계장부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시산표·총계정원장·보조부·결산분개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재무제표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재무상태표·손익계산서·관련 부속자료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자금·금융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은행·현금잔액·예적금·차입금·이자자료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채권·채무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거래처별 잔액·대손·장기 미결제내역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재고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수불부·기말실사·평가·폐기·감모자료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고정자산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취득·처분·상각·손상·리스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인건비·퇴직급여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급여·상여·퇴직·보험·원천세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기간귀속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선급·선수·미지급·미수·충당 관련 내역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특수관계 거래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대여·차입·가수·가지급·관련 계약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기부·접대·지원금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지출·수령내역 및 증빙·사용내역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세무 조정·공제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전기 조정계산·이월항목·적용요건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납부·신고자료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중간예납·원천납부·세금 납부내역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계약·소송·후속사항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주요 계약·분쟁·결산 후 중요 변동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보완·미완료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미완료 항목: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[항목 / 사유 / 추가자료]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br/>
        <w:t xml:space="preserve">보완담당·기한: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YYYY-MM-DD]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전달·처리 위치: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>□ 제출·처리 항목을 모두 확인했습니다.  □ 해당없음 항목의 사유를 확인했습니다.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법인세 결산자료 체크리스트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주식회사 예시 / 대상기간 또는 직원: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기간·성명]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/ 담당 김민준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완료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기본·변경사항 확인 완료, 자료 저장 후 처리일 기록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회계장부 일부 자료 미제출. 담당자 이서연에게 9월 15일까지 보완 요청.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해당없음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 거래·대상이 없는 항목은 해당없음으로 표시하고 사유를 기록합니다.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 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보완자료 수령 후 원자료와 대조, 검토자 확인 및 제출·처리완료일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059  법인세 결산자료 체크리스트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059  /  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법인세 결산자료 체크리스트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